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1774" w14:textId="388DF445" w:rsidR="00195FAC" w:rsidRPr="00081332" w:rsidRDefault="00000000">
      <w:pPr>
        <w:spacing w:after="60"/>
        <w:jc w:val="center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VENERA BEKTESHI, PhD, MPA, MSW</w:t>
      </w:r>
      <w:r w:rsidR="0008133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, MA</w:t>
      </w:r>
    </w:p>
    <w:p w14:paraId="5380ADE8" w14:textId="77777777" w:rsidR="00195FAC" w:rsidRPr="00081332" w:rsidRDefault="00000000">
      <w:pPr>
        <w:spacing w:after="40"/>
        <w:jc w:val="center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 xml:space="preserve">LMSW, New York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State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Chicago,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IL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580-890-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8545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venerauiuc@gmail.com</w:t>
      </w:r>
    </w:p>
    <w:p w14:paraId="0A9C8549" w14:textId="77777777" w:rsidR="00195FAC" w:rsidRPr="00081332" w:rsidRDefault="00000000">
      <w:pPr>
        <w:spacing w:after="200"/>
        <w:jc w:val="center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i/>
          <w:iCs/>
          <w:color w:val="000000" w:themeColor="text1"/>
        </w:rPr>
        <w:t xml:space="preserve">Current Staff Therapist, The Jewish </w:t>
      </w:r>
      <w:proofErr w:type="gramStart"/>
      <w:r w:rsidRPr="00081332">
        <w:rPr>
          <w:rFonts w:ascii="Times New Roman" w:hAnsi="Times New Roman" w:cs="Times New Roman"/>
          <w:i/>
          <w:iCs/>
          <w:color w:val="000000" w:themeColor="text1"/>
        </w:rPr>
        <w:t>Board  |</w:t>
      </w:r>
      <w:proofErr w:type="gramEnd"/>
      <w:r w:rsidRPr="00081332">
        <w:rPr>
          <w:rFonts w:ascii="Times New Roman" w:hAnsi="Times New Roman" w:cs="Times New Roman"/>
          <w:i/>
          <w:iCs/>
          <w:color w:val="000000" w:themeColor="text1"/>
        </w:rPr>
        <w:t xml:space="preserve">  DePaul Migration Collaborative Practitioner in Residence</w:t>
      </w:r>
    </w:p>
    <w:p w14:paraId="31B1F97E" w14:textId="77777777" w:rsidR="00195FAC" w:rsidRPr="00081332" w:rsidRDefault="00000000">
      <w:pPr>
        <w:pBdr>
          <w:bottom w:val="single" w:sz="8" w:space="4" w:color="1F4E79"/>
        </w:pBdr>
        <w:spacing w:before="240" w:after="8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PROFESSIONAL SUMMARY</w:t>
      </w:r>
    </w:p>
    <w:p w14:paraId="13BD248D" w14:textId="77777777" w:rsidR="00195FAC" w:rsidRPr="00081332" w:rsidRDefault="00000000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Senior leader and scholar-practitioner with 20+ years of experience designing, directing, and evaluating complex programs in human services, higher education, and public sector contexts. Currently a staff therapist at The Jewish Board while serving simultaneously as Practitioner in Residence at DePaul University, with a concurrent NIH-funded research portfolio. Proven track record directing multi-stakeholder cross-functional initiatives, managing federal compliance processes, leading organizational quality improvement, and delivering executive-ready analytical products. Holds an MPA from Columbia University in Advanced Policy Analysis and a PhD from Boston College; brings direct working knowledge of The Jewish Board's client populations, programs, and organizational culture. Experienced operational leader ready to contribute immediately to the CAO's strategic agenda.</w:t>
      </w:r>
    </w:p>
    <w:p w14:paraId="5A2FFD87" w14:textId="77777777" w:rsidR="00195FAC" w:rsidRPr="00081332" w:rsidRDefault="00000000">
      <w:pPr>
        <w:pBdr>
          <w:bottom w:val="single" w:sz="8" w:space="4" w:color="1F4E79"/>
        </w:pBdr>
        <w:spacing w:before="240" w:after="8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CORE COMPETENCIES</w:t>
      </w:r>
    </w:p>
    <w:p w14:paraId="7E1E08BE" w14:textId="77777777" w:rsidR="00195FAC" w:rsidRPr="00081332" w:rsidRDefault="00000000">
      <w:pPr>
        <w:spacing w:before="60" w:after="6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i/>
          <w:iCs/>
          <w:color w:val="000000" w:themeColor="text1"/>
        </w:rPr>
        <w:t>Strategic Planning &amp; Execution   |   Cross-Functional Project Management   |   Process Improvement &amp; QA   |   Federal Grant Compliance   |   Executive-Facing Communication   |   IRB &amp; Regulatory Compliance   |   Program Design &amp; Evaluation   |   Multi-Stakeholder Coordination   |   Data Analysis &amp; Reporting   |   Trauma-Informed Human Services Leadership</w:t>
      </w:r>
    </w:p>
    <w:p w14:paraId="61426605" w14:textId="77777777" w:rsidR="00195FAC" w:rsidRPr="00081332" w:rsidRDefault="00000000">
      <w:pPr>
        <w:pBdr>
          <w:bottom w:val="single" w:sz="8" w:space="4" w:color="1F4E79"/>
        </w:pBdr>
        <w:spacing w:before="240" w:after="8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PROFESSIONAL EXPERIENCE</w:t>
      </w:r>
    </w:p>
    <w:p w14:paraId="4B50B78A" w14:textId="77777777" w:rsidR="00195FAC" w:rsidRPr="00081332" w:rsidRDefault="00000000">
      <w:pPr>
        <w:spacing w:before="1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Staff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Therapist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 Jewish Board (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JBFCS)</w:t>
      </w:r>
      <w:r w:rsidRPr="00081332">
        <w:rPr>
          <w:rFonts w:ascii="Times New Roman" w:hAnsi="Times New Roman" w:cs="Times New Roman"/>
          <w:color w:val="000000" w:themeColor="text1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New York,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NY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Oct 2025 – Present</w:t>
      </w:r>
    </w:p>
    <w:p w14:paraId="729E0E49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Deliver trauma-informed, culturally responsive individual, group, and family psychotherapy to children, adults, and families presenting with complex mental health, trauma, and adjustment needs — the core client population of The Jewish Board.</w:t>
      </w:r>
    </w:p>
    <w:p w14:paraId="3496E89A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Facilitate psychoeducational and therapeutic groups for immigrant women, integrating evidence-based modalities including CBT, TF-CBT, motivational interviewing, solution-focused, and narrative therapy.</w:t>
      </w:r>
    </w:p>
    <w:p w14:paraId="1C662CF2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Maintain full caseload with comprehensive clinical documentation, treatment planning, risk monitoring, care coordination, and compliance with agency and regulatory standards.</w:t>
      </w:r>
    </w:p>
    <w:p w14:paraId="16D700F4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Brings direct organizational knowledge of JBFCS programs, culture, client needs, and administrative systems — a unique asset for cross-functional administrative leadership.</w:t>
      </w:r>
    </w:p>
    <w:p w14:paraId="514C5D97" w14:textId="77777777" w:rsidR="00195FAC" w:rsidRPr="00081332" w:rsidRDefault="00000000">
      <w:pPr>
        <w:spacing w:before="1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Practitioner in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Residence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DePaul Migration Collaborative, DePaul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University</w:t>
      </w:r>
      <w:r w:rsidRPr="00081332">
        <w:rPr>
          <w:rFonts w:ascii="Times New Roman" w:hAnsi="Times New Roman" w:cs="Times New Roman"/>
          <w:color w:val="000000" w:themeColor="text1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Chicago,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IL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2025 – 2026</w:t>
      </w:r>
    </w:p>
    <w:p w14:paraId="79AF5899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Lead a six-month, $96,000 competitive fellowship to design, pilot, and deliver the CIAS Practitioner Toolkit — a structured, multi-track practice instrument for immigration attorneys and clinical practitioners serving asylum seekers.</w:t>
      </w:r>
    </w:p>
    <w:p w14:paraId="56E6D141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Manage all aspects of a complex IRB-approved qualitative research study: protocol design, participant recruitment, informed consent processes, dual-track interview management (attorney and clinical), GRA supervision, data collection, and analysis.</w:t>
      </w:r>
    </w:p>
    <w:p w14:paraId="6FF68533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Coordinate scheduling, materials preparation, and participant communications across 6+ confirmed research participants (attorneys, licensed clinicians, expert witnesses) — delivering a v1.0 toolkit on time and managing v2.0 toward a June 2026 deadline.</w:t>
      </w:r>
    </w:p>
    <w:p w14:paraId="5F60E685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Produce executive-ready deliverables: structured interview protocols, fieldnotes, participant matrices, tracking spreadsheets, and a full toolkit document currently in negotiation for publication with Oxford University Press.</w:t>
      </w:r>
    </w:p>
    <w:p w14:paraId="237852DC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Submitted two peer-reviewed abstracts to SSWR 2027 for oral presentation and workshop; manage ongoing stakeholder communications with institutional leadership, legal professionals, and clinical partners.</w:t>
      </w:r>
    </w:p>
    <w:p w14:paraId="5A0F93E4" w14:textId="77777777" w:rsidR="00195FAC" w:rsidRPr="00081332" w:rsidRDefault="00000000">
      <w:pPr>
        <w:spacing w:before="1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Associate Professor (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Tenured)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University of Oklahoma, School of Social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Work</w:t>
      </w:r>
      <w:r w:rsidRPr="00081332">
        <w:rPr>
          <w:rFonts w:ascii="Times New Roman" w:hAnsi="Times New Roman" w:cs="Times New Roman"/>
          <w:color w:val="000000" w:themeColor="text1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Norman,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OK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2022 – 2026</w:t>
      </w:r>
    </w:p>
    <w:p w14:paraId="22A98718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Managed a sustained portfolio of NIH/NCI-funded research ($270,000 Big Challenge Grant + $200,000 NIH Loan Repayment Award), including all federal compliance reporting, IRB oversight, and grant management processes.</w:t>
      </w:r>
    </w:p>
    <w:p w14:paraId="5CB06175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Served as Co-PI on a $270,000 interdisciplinary grant spanning Computer Science, Business, Arts &amp; Sciences, and Cancer Center — coordinating across four schools and managing project deliverables to a federal sponsor.</w:t>
      </w:r>
    </w:p>
    <w:p w14:paraId="7597B91E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Led department-level administrative functions: curriculum governance, student academic affairs, faculty committee participation, and institutional equity processes.</w:t>
      </w:r>
    </w:p>
    <w:p w14:paraId="58A59827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Managed GRAs, research budgets, participant recruitment, data systems, and multi-year project timelines in compliance with federal research regulations.</w:t>
      </w:r>
    </w:p>
    <w:p w14:paraId="63CAEB5B" w14:textId="77777777" w:rsidR="00195FAC" w:rsidRPr="00081332" w:rsidRDefault="00000000">
      <w:pPr>
        <w:spacing w:before="1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 xml:space="preserve">Associate Professor (Tenured) + Research Ethics Officer + Director of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Studies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University of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Bath</w:t>
      </w:r>
      <w:r w:rsidRPr="00081332">
        <w:rPr>
          <w:rFonts w:ascii="Times New Roman" w:hAnsi="Times New Roman" w:cs="Times New Roman"/>
          <w:color w:val="000000" w:themeColor="text1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Bath,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UK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2018 – 2022</w:t>
      </w:r>
    </w:p>
    <w:p w14:paraId="7AB3DE11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Served as Research Ethics Officer — reviewing, approving, and monitoring faculty and student research proposals for ethical compliance, regulatory alignment, and risk management across the Department of Social and Policy Sciences.</w:t>
      </w:r>
    </w:p>
    <w:p w14:paraId="615B3479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Served as Director of Studies — overseeing student academic progress, program compliance, faculty coordination, and quality assurance for departmental degree programs.</w:t>
      </w:r>
    </w:p>
    <w:p w14:paraId="02F9015E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 xml:space="preserve">Role Model, Aurora Leadership </w:t>
      </w:r>
      <w:proofErr w:type="spellStart"/>
      <w:r w:rsidRPr="00081332">
        <w:rPr>
          <w:rFonts w:ascii="Times New Roman" w:hAnsi="Times New Roman" w:cs="Times New Roman"/>
          <w:color w:val="000000" w:themeColor="text1"/>
        </w:rPr>
        <w:t>Programme</w:t>
      </w:r>
      <w:proofErr w:type="spellEnd"/>
      <w:r w:rsidRPr="00081332">
        <w:rPr>
          <w:rFonts w:ascii="Times New Roman" w:hAnsi="Times New Roman" w:cs="Times New Roman"/>
          <w:color w:val="000000" w:themeColor="text1"/>
        </w:rPr>
        <w:t xml:space="preserve"> — a UK-wide leadership initiative for women in higher education; mentored faculty on career development, institutional navigation, and professional advancement.</w:t>
      </w:r>
    </w:p>
    <w:p w14:paraId="25B62CD8" w14:textId="77777777" w:rsidR="00195FAC" w:rsidRPr="00081332" w:rsidRDefault="00000000">
      <w:pPr>
        <w:spacing w:before="1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Director, Think Ahead </w:t>
      </w:r>
      <w:proofErr w:type="spellStart"/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Programme</w:t>
      </w:r>
      <w:proofErr w:type="spell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University of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York</w:t>
      </w:r>
      <w:r w:rsidRPr="00081332">
        <w:rPr>
          <w:rFonts w:ascii="Times New Roman" w:hAnsi="Times New Roman" w:cs="Times New Roman"/>
          <w:color w:val="000000" w:themeColor="text1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York,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UK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2016 – 2018</w:t>
      </w:r>
    </w:p>
    <w:p w14:paraId="58E32F10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 xml:space="preserve">Directed a government-funded, national-scale workforce development </w:t>
      </w:r>
      <w:proofErr w:type="spellStart"/>
      <w:r w:rsidRPr="00081332">
        <w:rPr>
          <w:rFonts w:ascii="Times New Roman" w:hAnsi="Times New Roman" w:cs="Times New Roman"/>
          <w:color w:val="000000" w:themeColor="text1"/>
        </w:rPr>
        <w:t>programme</w:t>
      </w:r>
      <w:proofErr w:type="spellEnd"/>
      <w:r w:rsidRPr="00081332">
        <w:rPr>
          <w:rFonts w:ascii="Times New Roman" w:hAnsi="Times New Roman" w:cs="Times New Roman"/>
          <w:color w:val="000000" w:themeColor="text1"/>
        </w:rPr>
        <w:t xml:space="preserve"> embedded within NHS Trusts and local authorities — the only </w:t>
      </w:r>
      <w:proofErr w:type="spellStart"/>
      <w:r w:rsidRPr="00081332">
        <w:rPr>
          <w:rFonts w:ascii="Times New Roman" w:hAnsi="Times New Roman" w:cs="Times New Roman"/>
          <w:color w:val="000000" w:themeColor="text1"/>
        </w:rPr>
        <w:t>programme</w:t>
      </w:r>
      <w:proofErr w:type="spellEnd"/>
      <w:r w:rsidRPr="00081332">
        <w:rPr>
          <w:rFonts w:ascii="Times New Roman" w:hAnsi="Times New Roman" w:cs="Times New Roman"/>
          <w:color w:val="000000" w:themeColor="text1"/>
        </w:rPr>
        <w:t xml:space="preserve"> of its kind in the United Kingdom.</w:t>
      </w:r>
    </w:p>
    <w:p w14:paraId="1E916C6E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 xml:space="preserve">Oversaw all operational aspects: </w:t>
      </w:r>
      <w:proofErr w:type="spellStart"/>
      <w:r w:rsidRPr="00081332">
        <w:rPr>
          <w:rFonts w:ascii="Times New Roman" w:hAnsi="Times New Roman" w:cs="Times New Roman"/>
          <w:color w:val="000000" w:themeColor="text1"/>
        </w:rPr>
        <w:t>programme</w:t>
      </w:r>
      <w:proofErr w:type="spellEnd"/>
      <w:r w:rsidRPr="00081332">
        <w:rPr>
          <w:rFonts w:ascii="Times New Roman" w:hAnsi="Times New Roman" w:cs="Times New Roman"/>
          <w:color w:val="000000" w:themeColor="text1"/>
        </w:rPr>
        <w:t xml:space="preserve"> design, trainee recruitment and supervision, placement coordination with NHS and local authority partners, compliance reporting, and quality monitoring.</w:t>
      </w:r>
    </w:p>
    <w:p w14:paraId="4BF975DA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Managed cross-sector partnerships between the university, NHS Trusts, local authorities, and national government funders — a complex multi-stakeholder operating environment directly analogous to large human services agency administration.</w:t>
      </w:r>
    </w:p>
    <w:p w14:paraId="3C2B0762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Provided clinical supervision, stress management training, and professional development to social work trainees in adult mental health settings.</w:t>
      </w:r>
    </w:p>
    <w:p w14:paraId="59C7169D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 xml:space="preserve">Also served as Director of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Masters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81332">
        <w:rPr>
          <w:rFonts w:ascii="Times New Roman" w:hAnsi="Times New Roman" w:cs="Times New Roman"/>
          <w:color w:val="000000" w:themeColor="text1"/>
        </w:rPr>
        <w:t>Programmes</w:t>
      </w:r>
      <w:proofErr w:type="spellEnd"/>
      <w:r w:rsidRPr="00081332">
        <w:rPr>
          <w:rFonts w:ascii="Times New Roman" w:hAnsi="Times New Roman" w:cs="Times New Roman"/>
          <w:color w:val="000000" w:themeColor="text1"/>
        </w:rPr>
        <w:t xml:space="preserve"> in Research and sat on the departmental Ethics Committee.</w:t>
      </w:r>
    </w:p>
    <w:p w14:paraId="45BB60F9" w14:textId="77777777" w:rsidR="00195FAC" w:rsidRPr="00081332" w:rsidRDefault="00000000">
      <w:pPr>
        <w:spacing w:before="1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Associate Analyst of Quality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Assurance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New York City Department of Youth and Community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Development</w:t>
      </w:r>
      <w:r w:rsidRPr="00081332">
        <w:rPr>
          <w:rFonts w:ascii="Times New Roman" w:hAnsi="Times New Roman" w:cs="Times New Roman"/>
          <w:color w:val="000000" w:themeColor="text1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New York,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NY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2005 – 2006</w:t>
      </w:r>
    </w:p>
    <w:p w14:paraId="4084056D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Monitored and evaluated community-based organization contractors for compliance and performance in outreach and support programs, including services addressing mental health and domestic violence.</w:t>
      </w:r>
    </w:p>
    <w:p w14:paraId="23D0FFB0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Conducted site visits, reviewed documentation, assessed program adherence to contractual standards, and produced compliance reports for senior agency leadership.</w:t>
      </w:r>
    </w:p>
    <w:p w14:paraId="23EDDBA8" w14:textId="77777777" w:rsidR="00195FAC" w:rsidRPr="00081332" w:rsidRDefault="00000000">
      <w:pPr>
        <w:spacing w:before="1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Associate Analyst,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Prevention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New York City Department of Homeless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Services</w:t>
      </w:r>
      <w:r w:rsidRPr="00081332">
        <w:rPr>
          <w:rFonts w:ascii="Times New Roman" w:hAnsi="Times New Roman" w:cs="Times New Roman"/>
          <w:color w:val="000000" w:themeColor="text1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New York,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NY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2004 – 2005</w:t>
      </w:r>
    </w:p>
    <w:p w14:paraId="771071E7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Provided direct mental health support to homeless immigrant women and survivors of human trafficking in a city agency prevention context.</w:t>
      </w:r>
    </w:p>
    <w:p w14:paraId="4CEE9BC2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Contributed to program planning and service delivery within a large municipal human services agency.</w:t>
      </w:r>
    </w:p>
    <w:p w14:paraId="78DA5071" w14:textId="77777777" w:rsidR="00195FAC" w:rsidRPr="00081332" w:rsidRDefault="00000000">
      <w:pPr>
        <w:spacing w:before="1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Assistant Professor (Tenure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Track)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University of Illinois at Urbana-Champaign, School of Social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Work</w:t>
      </w:r>
      <w:r w:rsidRPr="00081332">
        <w:rPr>
          <w:rFonts w:ascii="Times New Roman" w:hAnsi="Times New Roman" w:cs="Times New Roman"/>
          <w:color w:val="000000" w:themeColor="text1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Urbana-Champaign,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IL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2012 – 2016</w:t>
      </w:r>
    </w:p>
    <w:p w14:paraId="6A4CFFA0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Chaired the Mental Health Concentration and served on Health, Diversity, and International Committees.</w:t>
      </w:r>
    </w:p>
    <w:p w14:paraId="26F791A4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Managed independent research portfolio including $46,000 in internal grants; supervised graduate and undergraduate research assistants.</w:t>
      </w:r>
    </w:p>
    <w:p w14:paraId="029B055E" w14:textId="77777777" w:rsidR="00195FAC" w:rsidRPr="00081332" w:rsidRDefault="00000000">
      <w:pPr>
        <w:spacing w:before="1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NIH T32 Postdoctoral Research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Fellow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Washington University in St. Louis, </w:t>
      </w:r>
      <w:proofErr w:type="spell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Siteman</w:t>
      </w:r>
      <w:proofErr w:type="spellEnd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Cancer Center (NCI-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Designated)</w:t>
      </w:r>
      <w:r w:rsidRPr="00081332">
        <w:rPr>
          <w:rFonts w:ascii="Times New Roman" w:hAnsi="Times New Roman" w:cs="Times New Roman"/>
          <w:color w:val="000000" w:themeColor="text1"/>
        </w:rPr>
        <w:t xml:space="preserve">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St. Louis, </w:t>
      </w:r>
      <w:proofErr w:type="gramStart"/>
      <w:r w:rsidRPr="00081332">
        <w:rPr>
          <w:rFonts w:ascii="Times New Roman" w:hAnsi="Times New Roman" w:cs="Times New Roman"/>
          <w:color w:val="000000" w:themeColor="text1"/>
        </w:rPr>
        <w:t>MO  |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 xml:space="preserve">  2011 – 2012</w:t>
      </w:r>
    </w:p>
    <w:p w14:paraId="102990E3" w14:textId="77777777" w:rsidR="00195FAC" w:rsidRPr="00081332" w:rsidRDefault="00000000">
      <w:pPr>
        <w:pStyle w:val="ListParagraph"/>
        <w:numPr>
          <w:ilvl w:val="0"/>
          <w:numId w:val="2"/>
        </w:numPr>
        <w:spacing w:before="2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NIH/NCI-funded fellowship in Cancer Prevention and Control — trained in epidemiologic methods, translational research, and federal research compliance.</w:t>
      </w:r>
    </w:p>
    <w:p w14:paraId="25A80E9D" w14:textId="77777777" w:rsidR="00195FAC" w:rsidRPr="00081332" w:rsidRDefault="00000000">
      <w:pPr>
        <w:pBdr>
          <w:bottom w:val="single" w:sz="8" w:space="4" w:color="1F4E79"/>
        </w:pBdr>
        <w:spacing w:before="240" w:after="8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</w:p>
    <w:p w14:paraId="3B4565B7" w14:textId="77777777" w:rsidR="00195FAC" w:rsidRPr="00081332" w:rsidRDefault="00000000">
      <w:pPr>
        <w:spacing w:before="8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Master of Public Administration (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MPA)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—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Columbia University, School of International and Public </w:t>
      </w:r>
      <w:proofErr w:type="gramStart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>Affairs</w:t>
      </w:r>
      <w:r w:rsidRPr="00081332">
        <w:rPr>
          <w:rFonts w:ascii="Times New Roman" w:hAnsi="Times New Roman" w:cs="Times New Roman"/>
          <w:color w:val="000000" w:themeColor="text1"/>
        </w:rPr>
        <w:t xml:space="preserve">  (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>2004)</w:t>
      </w:r>
    </w:p>
    <w:p w14:paraId="705BFEA9" w14:textId="77777777" w:rsidR="00195FAC" w:rsidRPr="00081332" w:rsidRDefault="00000000">
      <w:pPr>
        <w:spacing w:after="20"/>
        <w:ind w:left="36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i/>
          <w:iCs/>
          <w:color w:val="000000" w:themeColor="text1"/>
        </w:rPr>
        <w:t>Concentration: Advanced Policy Analysis — financial management, policy design, organizational behavior, public sector strategy</w:t>
      </w:r>
    </w:p>
    <w:p w14:paraId="144589CA" w14:textId="77777777" w:rsidR="00195FAC" w:rsidRPr="00081332" w:rsidRDefault="00000000">
      <w:pPr>
        <w:spacing w:before="8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PhD, Social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Work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—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Boston College School of Social </w:t>
      </w:r>
      <w:proofErr w:type="gramStart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>Work</w:t>
      </w:r>
      <w:r w:rsidRPr="00081332">
        <w:rPr>
          <w:rFonts w:ascii="Times New Roman" w:hAnsi="Times New Roman" w:cs="Times New Roman"/>
          <w:color w:val="000000" w:themeColor="text1"/>
        </w:rPr>
        <w:t xml:space="preserve">  (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>2011)</w:t>
      </w:r>
    </w:p>
    <w:p w14:paraId="4AC3CF8B" w14:textId="77777777" w:rsidR="00195FAC" w:rsidRPr="00081332" w:rsidRDefault="00000000">
      <w:pPr>
        <w:spacing w:after="20"/>
        <w:ind w:left="36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i/>
          <w:iCs/>
          <w:color w:val="000000" w:themeColor="text1"/>
        </w:rPr>
        <w:t>Dissertation: Coping with Acculturative Stress in an Environmental Context Among Latina Immigrants</w:t>
      </w:r>
    </w:p>
    <w:p w14:paraId="54FDD412" w14:textId="77777777" w:rsidR="00195FAC" w:rsidRPr="00081332" w:rsidRDefault="00000000">
      <w:pPr>
        <w:spacing w:before="80" w:after="20"/>
        <w:rPr>
          <w:rFonts w:ascii="Times New Roman" w:hAnsi="Times New Roman" w:cs="Times New Roman"/>
          <w:color w:val="000000" w:themeColor="text1"/>
        </w:rPr>
      </w:pP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MSW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—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Boston College School of Social </w:t>
      </w:r>
      <w:proofErr w:type="gramStart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>Work</w:t>
      </w:r>
      <w:r w:rsidRPr="00081332">
        <w:rPr>
          <w:rFonts w:ascii="Times New Roman" w:hAnsi="Times New Roman" w:cs="Times New Roman"/>
          <w:color w:val="000000" w:themeColor="text1"/>
        </w:rPr>
        <w:t xml:space="preserve">  (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>2008)</w:t>
      </w:r>
    </w:p>
    <w:p w14:paraId="28BDA8CE" w14:textId="77777777" w:rsidR="00195FAC" w:rsidRPr="00081332" w:rsidRDefault="00000000">
      <w:pPr>
        <w:spacing w:after="20"/>
        <w:ind w:left="36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i/>
          <w:iCs/>
          <w:color w:val="000000" w:themeColor="text1"/>
        </w:rPr>
        <w:t>Specialization: Macro Practice | Concentration: Global Health</w:t>
      </w:r>
    </w:p>
    <w:p w14:paraId="0F01C0C1" w14:textId="77777777" w:rsidR="00195FAC" w:rsidRPr="00081332" w:rsidRDefault="00000000">
      <w:pPr>
        <w:spacing w:before="8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MA, Political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Science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—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St. John's </w:t>
      </w:r>
      <w:proofErr w:type="gramStart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>University</w:t>
      </w:r>
      <w:r w:rsidRPr="00081332">
        <w:rPr>
          <w:rFonts w:ascii="Times New Roman" w:hAnsi="Times New Roman" w:cs="Times New Roman"/>
          <w:color w:val="000000" w:themeColor="text1"/>
        </w:rPr>
        <w:t xml:space="preserve">  (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>2001)</w:t>
      </w:r>
    </w:p>
    <w:p w14:paraId="514C5E64" w14:textId="77777777" w:rsidR="00195FAC" w:rsidRPr="00081332" w:rsidRDefault="00000000">
      <w:pPr>
        <w:spacing w:before="8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BA, Journalism and Political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Science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—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University of </w:t>
      </w:r>
      <w:proofErr w:type="gramStart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>Oklahoma</w:t>
      </w:r>
      <w:r w:rsidRPr="00081332">
        <w:rPr>
          <w:rFonts w:ascii="Times New Roman" w:hAnsi="Times New Roman" w:cs="Times New Roman"/>
          <w:color w:val="000000" w:themeColor="text1"/>
        </w:rPr>
        <w:t xml:space="preserve">  (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>1999)</w:t>
      </w:r>
    </w:p>
    <w:p w14:paraId="79CDF798" w14:textId="77777777" w:rsidR="00195FAC" w:rsidRPr="00081332" w:rsidRDefault="00000000">
      <w:pPr>
        <w:spacing w:before="80" w:after="2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Doctoral Studies, Clinical Family </w:t>
      </w:r>
      <w:proofErr w:type="gramStart"/>
      <w:r w:rsidRPr="000813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Therapy</w:t>
      </w:r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—</w:t>
      </w:r>
      <w:proofErr w:type="gram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proofErr w:type="spellStart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>NorthCentral</w:t>
      </w:r>
      <w:proofErr w:type="spellEnd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081332">
        <w:rPr>
          <w:rFonts w:ascii="Times New Roman" w:hAnsi="Times New Roman" w:cs="Times New Roman"/>
          <w:color w:val="000000" w:themeColor="text1"/>
          <w:sz w:val="22"/>
          <w:szCs w:val="22"/>
        </w:rPr>
        <w:t>University</w:t>
      </w:r>
      <w:r w:rsidRPr="00081332">
        <w:rPr>
          <w:rFonts w:ascii="Times New Roman" w:hAnsi="Times New Roman" w:cs="Times New Roman"/>
          <w:color w:val="000000" w:themeColor="text1"/>
        </w:rPr>
        <w:t xml:space="preserve">  (</w:t>
      </w:r>
      <w:proofErr w:type="gramEnd"/>
      <w:r w:rsidRPr="00081332">
        <w:rPr>
          <w:rFonts w:ascii="Times New Roman" w:hAnsi="Times New Roman" w:cs="Times New Roman"/>
          <w:color w:val="000000" w:themeColor="text1"/>
        </w:rPr>
        <w:t>In progress)</w:t>
      </w:r>
    </w:p>
    <w:p w14:paraId="6DA0772E" w14:textId="77777777" w:rsidR="00195FAC" w:rsidRPr="00081332" w:rsidRDefault="00000000">
      <w:pPr>
        <w:pBdr>
          <w:bottom w:val="single" w:sz="8" w:space="4" w:color="1F4E79"/>
        </w:pBdr>
        <w:spacing w:before="240" w:after="8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LICENSURE &amp; CREDENTIALS</w:t>
      </w:r>
    </w:p>
    <w:p w14:paraId="40090E61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LMSW — New York State (active)</w:t>
      </w:r>
    </w:p>
    <w:p w14:paraId="36798405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Illinois LCSW — clinical hours in progress</w:t>
      </w:r>
    </w:p>
    <w:p w14:paraId="6ECA730E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Online Teaching Certificate — Columbia University School of Social Work (2022)</w:t>
      </w:r>
    </w:p>
    <w:p w14:paraId="67ACC59D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Certificate in Ethical Leadership — Woodhull Institute (2001)</w:t>
      </w:r>
    </w:p>
    <w:p w14:paraId="6A25F6AB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Certificate in Training Professionals Working with Displaced Refugees — Refugee Women's Network (2003)</w:t>
      </w:r>
    </w:p>
    <w:p w14:paraId="4D74E7C5" w14:textId="77777777" w:rsidR="00195FAC" w:rsidRPr="00081332" w:rsidRDefault="00000000">
      <w:pPr>
        <w:pBdr>
          <w:bottom w:val="single" w:sz="8" w:space="4" w:color="1F4E79"/>
        </w:pBdr>
        <w:spacing w:before="240" w:after="8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SELECTED GRANTS &amp; FUNDING ($1M+ AS PI)</w:t>
      </w:r>
    </w:p>
    <w:p w14:paraId="18EC4EC1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NIH/NCI Loan Repayment Award — Contextualizing Cancer Prevention Among Mexican Women in Rural U.S. (2023–2027, $200,000)</w:t>
      </w:r>
    </w:p>
    <w:p w14:paraId="3C9601F4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OU Big Challenge Grant (Co-PI) — Interdisciplinary cancer prevention study across 4 schools (2024–2026, $270,000)</w:t>
      </w:r>
    </w:p>
    <w:p w14:paraId="61D5BE30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DePaul Migration Collaborative Practitioner in Residence Fellowship (PI) — CIAS Toolkit development (2025–2026, $96,000)</w:t>
      </w:r>
    </w:p>
    <w:p w14:paraId="5FEE1B64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TSET Cancer Prevention Awards (PI) — Three grants totaling $72,402 (2022–2025)</w:t>
      </w:r>
    </w:p>
    <w:p w14:paraId="4C9DB101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U.S. DHHS (PI) — Albanian American Women's Integration (2002, $220,000)</w:t>
      </w:r>
    </w:p>
    <w:p w14:paraId="589C5FDC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Van Ameringen Foundation (PI) — Domestic Violence Among Albanian Immigrant Women (2004, $50,000)</w:t>
      </w:r>
    </w:p>
    <w:p w14:paraId="0216555D" w14:textId="77777777" w:rsidR="00195FAC" w:rsidRPr="00081332" w:rsidRDefault="00000000">
      <w:pPr>
        <w:pBdr>
          <w:bottom w:val="single" w:sz="8" w:space="4" w:color="1F4E79"/>
        </w:pBdr>
        <w:spacing w:before="240" w:after="8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SCHOLARSHIP</w:t>
      </w:r>
    </w:p>
    <w:p w14:paraId="2DD58D7A" w14:textId="2157FC5B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Author of 2</w:t>
      </w:r>
      <w:r w:rsidR="00081332">
        <w:rPr>
          <w:rFonts w:ascii="Times New Roman" w:hAnsi="Times New Roman" w:cs="Times New Roman"/>
          <w:color w:val="000000" w:themeColor="text1"/>
        </w:rPr>
        <w:t>9</w:t>
      </w:r>
      <w:r w:rsidRPr="00081332">
        <w:rPr>
          <w:rFonts w:ascii="Times New Roman" w:hAnsi="Times New Roman" w:cs="Times New Roman"/>
          <w:color w:val="000000" w:themeColor="text1"/>
        </w:rPr>
        <w:t xml:space="preserve"> peer-reviewed articles in journals including Psycho-Oncology, British Journal of Social Work, Ethnicity &amp; Health, and International Journal for Equity in Health.</w:t>
      </w:r>
    </w:p>
    <w:p w14:paraId="74A1601B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Two forthcoming volumes with Oxford University Press: When Women Rise: Global Narratives of Hope and Empowerment (Dec. 2026) and Lucha y Esperanza: Faith, Family, and Well-being among Mexican Women.</w:t>
      </w:r>
    </w:p>
    <w:p w14:paraId="6DF0D408" w14:textId="77777777" w:rsidR="00195FAC" w:rsidRPr="00081332" w:rsidRDefault="00000000">
      <w:pPr>
        <w:spacing w:before="40" w:after="40"/>
        <w:rPr>
          <w:rFonts w:ascii="Times New Roman" w:hAnsi="Times New Roman" w:cs="Times New Roman"/>
          <w:color w:val="000000" w:themeColor="text1"/>
        </w:rPr>
      </w:pPr>
      <w:r w:rsidRPr="00081332">
        <w:rPr>
          <w:rFonts w:ascii="Times New Roman" w:hAnsi="Times New Roman" w:cs="Times New Roman"/>
          <w:color w:val="000000" w:themeColor="text1"/>
        </w:rPr>
        <w:t>CIAS Practitioner Toolkit in negotiation with Oxford University Press for publication.</w:t>
      </w:r>
    </w:p>
    <w:sectPr w:rsidR="00195FAC" w:rsidRPr="00081332">
      <w:pgSz w:w="12240" w:h="15840"/>
      <w:pgMar w:top="864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32DA"/>
    <w:multiLevelType w:val="hybridMultilevel"/>
    <w:tmpl w:val="08B21342"/>
    <w:lvl w:ilvl="0" w:tplc="31CE1BF2">
      <w:start w:val="1"/>
      <w:numFmt w:val="bullet"/>
      <w:lvlText w:val="•"/>
      <w:lvlJc w:val="left"/>
      <w:pPr>
        <w:ind w:left="540" w:hanging="270"/>
      </w:pPr>
    </w:lvl>
    <w:lvl w:ilvl="1" w:tplc="7AE2D76A">
      <w:numFmt w:val="decimal"/>
      <w:lvlText w:val=""/>
      <w:lvlJc w:val="left"/>
    </w:lvl>
    <w:lvl w:ilvl="2" w:tplc="8CD2FA38">
      <w:numFmt w:val="decimal"/>
      <w:lvlText w:val=""/>
      <w:lvlJc w:val="left"/>
    </w:lvl>
    <w:lvl w:ilvl="3" w:tplc="F8F4560A">
      <w:numFmt w:val="decimal"/>
      <w:lvlText w:val=""/>
      <w:lvlJc w:val="left"/>
    </w:lvl>
    <w:lvl w:ilvl="4" w:tplc="1C460618">
      <w:numFmt w:val="decimal"/>
      <w:lvlText w:val=""/>
      <w:lvlJc w:val="left"/>
    </w:lvl>
    <w:lvl w:ilvl="5" w:tplc="3AA06F12">
      <w:numFmt w:val="decimal"/>
      <w:lvlText w:val=""/>
      <w:lvlJc w:val="left"/>
    </w:lvl>
    <w:lvl w:ilvl="6" w:tplc="9BEC2B9E">
      <w:numFmt w:val="decimal"/>
      <w:lvlText w:val=""/>
      <w:lvlJc w:val="left"/>
    </w:lvl>
    <w:lvl w:ilvl="7" w:tplc="90A23A14">
      <w:numFmt w:val="decimal"/>
      <w:lvlText w:val=""/>
      <w:lvlJc w:val="left"/>
    </w:lvl>
    <w:lvl w:ilvl="8" w:tplc="90D0255A">
      <w:numFmt w:val="decimal"/>
      <w:lvlText w:val=""/>
      <w:lvlJc w:val="left"/>
    </w:lvl>
  </w:abstractNum>
  <w:abstractNum w:abstractNumId="1" w15:restartNumberingAfterBreak="0">
    <w:nsid w:val="5D3C22B5"/>
    <w:multiLevelType w:val="hybridMultilevel"/>
    <w:tmpl w:val="6434A134"/>
    <w:lvl w:ilvl="0" w:tplc="D8C80F2E">
      <w:start w:val="1"/>
      <w:numFmt w:val="bullet"/>
      <w:lvlText w:val="●"/>
      <w:lvlJc w:val="left"/>
      <w:pPr>
        <w:ind w:left="720" w:hanging="360"/>
      </w:pPr>
    </w:lvl>
    <w:lvl w:ilvl="1" w:tplc="B20A9AC2">
      <w:start w:val="1"/>
      <w:numFmt w:val="bullet"/>
      <w:lvlText w:val="○"/>
      <w:lvlJc w:val="left"/>
      <w:pPr>
        <w:ind w:left="1440" w:hanging="360"/>
      </w:pPr>
    </w:lvl>
    <w:lvl w:ilvl="2" w:tplc="B4EA1200">
      <w:start w:val="1"/>
      <w:numFmt w:val="bullet"/>
      <w:lvlText w:val="■"/>
      <w:lvlJc w:val="left"/>
      <w:pPr>
        <w:ind w:left="2160" w:hanging="360"/>
      </w:pPr>
    </w:lvl>
    <w:lvl w:ilvl="3" w:tplc="E1AAE97A">
      <w:start w:val="1"/>
      <w:numFmt w:val="bullet"/>
      <w:lvlText w:val="●"/>
      <w:lvlJc w:val="left"/>
      <w:pPr>
        <w:ind w:left="2880" w:hanging="360"/>
      </w:pPr>
    </w:lvl>
    <w:lvl w:ilvl="4" w:tplc="7E38B45E">
      <w:start w:val="1"/>
      <w:numFmt w:val="bullet"/>
      <w:lvlText w:val="○"/>
      <w:lvlJc w:val="left"/>
      <w:pPr>
        <w:ind w:left="3600" w:hanging="360"/>
      </w:pPr>
    </w:lvl>
    <w:lvl w:ilvl="5" w:tplc="0CE62758">
      <w:start w:val="1"/>
      <w:numFmt w:val="bullet"/>
      <w:lvlText w:val="■"/>
      <w:lvlJc w:val="left"/>
      <w:pPr>
        <w:ind w:left="4320" w:hanging="360"/>
      </w:pPr>
    </w:lvl>
    <w:lvl w:ilvl="6" w:tplc="B6C65E94">
      <w:start w:val="1"/>
      <w:numFmt w:val="bullet"/>
      <w:lvlText w:val="●"/>
      <w:lvlJc w:val="left"/>
      <w:pPr>
        <w:ind w:left="5040" w:hanging="360"/>
      </w:pPr>
    </w:lvl>
    <w:lvl w:ilvl="7" w:tplc="C024C650">
      <w:start w:val="1"/>
      <w:numFmt w:val="bullet"/>
      <w:lvlText w:val="●"/>
      <w:lvlJc w:val="left"/>
      <w:pPr>
        <w:ind w:left="5760" w:hanging="360"/>
      </w:pPr>
    </w:lvl>
    <w:lvl w:ilvl="8" w:tplc="87D4779E">
      <w:start w:val="1"/>
      <w:numFmt w:val="bullet"/>
      <w:lvlText w:val="●"/>
      <w:lvlJc w:val="left"/>
      <w:pPr>
        <w:ind w:left="6480" w:hanging="360"/>
      </w:pPr>
    </w:lvl>
  </w:abstractNum>
  <w:num w:numId="1" w16cid:durableId="1284196130">
    <w:abstractNumId w:val="1"/>
    <w:lvlOverride w:ilvl="0">
      <w:startOverride w:val="1"/>
    </w:lvlOverride>
  </w:num>
  <w:num w:numId="2" w16cid:durableId="13020795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AC"/>
    <w:rsid w:val="00081332"/>
    <w:rsid w:val="00195FAC"/>
    <w:rsid w:val="00F5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FB629"/>
  <w15:docId w15:val="{3A6024D1-B949-CE4C-AC6F-19ED4E5E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1485</Words>
  <Characters>8465</Characters>
  <Application>Microsoft Office Word</Application>
  <DocSecurity>0</DocSecurity>
  <Lines>70</Lines>
  <Paragraphs>19</Paragraphs>
  <ScaleCrop>false</ScaleCrop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Venera Bekteshi</cp:lastModifiedBy>
  <cp:revision>2</cp:revision>
  <dcterms:created xsi:type="dcterms:W3CDTF">2026-04-20T00:04:00Z</dcterms:created>
  <dcterms:modified xsi:type="dcterms:W3CDTF">2026-04-20T00:04:00Z</dcterms:modified>
</cp:coreProperties>
</file>